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B4A99" w14:textId="77777777" w:rsidR="00A82F76" w:rsidRPr="003C0AF9" w:rsidRDefault="00A82F76" w:rsidP="00A82F76">
      <w:pPr>
        <w:pStyle w:val="Normaalweb"/>
        <w:rPr>
          <w:rFonts w:asciiTheme="minorHAnsi" w:hAnsiTheme="minorHAnsi" w:cstheme="minorHAnsi"/>
          <w:b/>
          <w:bCs/>
          <w:sz w:val="22"/>
          <w:szCs w:val="18"/>
        </w:rPr>
      </w:pPr>
      <w:r w:rsidRPr="003C0AF9">
        <w:rPr>
          <w:rFonts w:asciiTheme="minorHAnsi" w:hAnsiTheme="minorHAnsi" w:cstheme="minorHAnsi"/>
          <w:b/>
          <w:bCs/>
          <w:sz w:val="22"/>
          <w:szCs w:val="18"/>
        </w:rPr>
        <w:t>Verhuurvoorwaarden:</w:t>
      </w:r>
    </w:p>
    <w:p w14:paraId="7DC99A35" w14:textId="77777777" w:rsidR="00A82F76" w:rsidRPr="0028269C" w:rsidRDefault="00A82F76" w:rsidP="00A82F76">
      <w:pPr>
        <w:pStyle w:val="Normaalweb"/>
        <w:spacing w:before="0" w:beforeAutospacing="0" w:after="0" w:afterAutospacing="0"/>
        <w:rPr>
          <w:rFonts w:asciiTheme="minorHAnsi" w:hAnsiTheme="minorHAnsi" w:cstheme="minorHAnsi"/>
          <w:sz w:val="22"/>
          <w:szCs w:val="18"/>
        </w:rPr>
      </w:pPr>
      <w:r w:rsidRPr="0028269C">
        <w:rPr>
          <w:rFonts w:asciiTheme="minorHAnsi" w:hAnsiTheme="minorHAnsi" w:cstheme="minorHAnsi"/>
          <w:sz w:val="22"/>
          <w:szCs w:val="18"/>
        </w:rPr>
        <w:t>Door dit document te ondertekenen, bevestigt u, de huurder, dat u akkoord gaat met de huurvoorwaarden die op de ommezijde zijn weergegeven en begrijpt u dat u verantwoordelijk bent voor het toezicht op de activiteit tijdens de huurperiode. U accepteert ook dat het niet naleven van deze algemene voorwaarden ertoe kan leiden dat</w:t>
      </w:r>
      <w:r>
        <w:rPr>
          <w:rFonts w:asciiTheme="minorHAnsi" w:hAnsiTheme="minorHAnsi" w:cstheme="minorHAnsi"/>
          <w:sz w:val="22"/>
          <w:szCs w:val="18"/>
        </w:rPr>
        <w:t xml:space="preserve"> u </w:t>
      </w:r>
      <w:r w:rsidRPr="0028269C">
        <w:rPr>
          <w:rFonts w:asciiTheme="minorHAnsi" w:hAnsiTheme="minorHAnsi" w:cstheme="minorHAnsi"/>
          <w:sz w:val="22"/>
          <w:szCs w:val="18"/>
        </w:rPr>
        <w:t xml:space="preserve">de kosten van eventuele schade binnen </w:t>
      </w:r>
      <w:r>
        <w:rPr>
          <w:rFonts w:asciiTheme="minorHAnsi" w:hAnsiTheme="minorHAnsi" w:cstheme="minorHAnsi"/>
          <w:sz w:val="22"/>
          <w:szCs w:val="18"/>
        </w:rPr>
        <w:t>het park</w:t>
      </w:r>
      <w:r w:rsidRPr="0028269C">
        <w:rPr>
          <w:rFonts w:asciiTheme="minorHAnsi" w:hAnsiTheme="minorHAnsi" w:cstheme="minorHAnsi"/>
          <w:sz w:val="22"/>
          <w:szCs w:val="18"/>
        </w:rPr>
        <w:t xml:space="preserve"> verhaalt, door de borg in te houden en/of andere kosten aan de Huurder in rekening te brengen</w:t>
      </w:r>
      <w:r>
        <w:rPr>
          <w:rFonts w:asciiTheme="minorHAnsi" w:hAnsiTheme="minorHAnsi" w:cstheme="minorHAnsi"/>
          <w:sz w:val="22"/>
          <w:szCs w:val="18"/>
        </w:rPr>
        <w:t>. U bent</w:t>
      </w:r>
      <w:r w:rsidRPr="0028269C">
        <w:rPr>
          <w:rFonts w:asciiTheme="minorHAnsi" w:hAnsiTheme="minorHAnsi" w:cstheme="minorHAnsi"/>
          <w:sz w:val="22"/>
          <w:szCs w:val="18"/>
        </w:rPr>
        <w:t xml:space="preserve"> niet aansprakelijk voor eventuele ongevallen of letsel veroorzaakt tijdens de huurperiode, grove nalatigheid uitgesloten.</w:t>
      </w:r>
    </w:p>
    <w:p w14:paraId="3A2DE029" w14:textId="77777777" w:rsidR="00A82F76" w:rsidRPr="0028269C" w:rsidRDefault="00A82F76" w:rsidP="00A82F76">
      <w:pPr>
        <w:pStyle w:val="Normaalweb"/>
        <w:spacing w:before="0" w:beforeAutospacing="0" w:after="0" w:afterAutospacing="0"/>
        <w:rPr>
          <w:rFonts w:asciiTheme="minorHAnsi" w:hAnsiTheme="minorHAnsi" w:cstheme="minorHAnsi"/>
          <w:sz w:val="22"/>
          <w:szCs w:val="18"/>
        </w:rPr>
      </w:pPr>
    </w:p>
    <w:p w14:paraId="0CFD56F2" w14:textId="76FAAD17" w:rsidR="00A82F76" w:rsidRPr="00D0425F" w:rsidRDefault="0080377C" w:rsidP="00A82F76">
      <w:pPr>
        <w:spacing w:after="200" w:line="276" w:lineRule="auto"/>
        <w:rPr>
          <w:rFonts w:ascii="Cambria" w:eastAsia="Calibri" w:hAnsi="Cambria"/>
          <w:b/>
          <w:sz w:val="28"/>
        </w:rPr>
      </w:pPr>
      <w:r>
        <w:rPr>
          <w:rFonts w:ascii="Cambria" w:eastAsia="Calibri" w:hAnsi="Cambria"/>
          <w:b/>
          <w:sz w:val="28"/>
        </w:rPr>
        <w:t xml:space="preserve">Senno ride: </w:t>
      </w:r>
      <w:r w:rsidR="00A82F76" w:rsidRPr="002618C1">
        <w:rPr>
          <w:rFonts w:ascii="Cambria" w:eastAsia="Calibri" w:hAnsi="Cambria"/>
          <w:b/>
          <w:sz w:val="28"/>
        </w:rPr>
        <w:t>OPERATIONELE REGELS EN VOORSCHRIFTEN</w:t>
      </w:r>
    </w:p>
    <w:p w14:paraId="6DFD316B" w14:textId="77777777" w:rsidR="00A82F76" w:rsidRPr="00DA11C0" w:rsidRDefault="00A82F76" w:rsidP="00A82F76">
      <w:pPr>
        <w:spacing w:after="200" w:line="240" w:lineRule="auto"/>
        <w:rPr>
          <w:rFonts w:ascii="Calibri" w:eastAsia="Calibri" w:hAnsi="Calibri"/>
          <w:i/>
          <w:iCs/>
        </w:rPr>
      </w:pPr>
      <w:r w:rsidRPr="00DA11C0">
        <w:rPr>
          <w:rFonts w:ascii="Calibri" w:eastAsia="Calibri" w:hAnsi="Calibri"/>
          <w:i/>
          <w:iCs/>
        </w:rPr>
        <w:t xml:space="preserve">De volgende regels en voorschriften zijn van toepassing op het gebruik van de </w:t>
      </w:r>
      <w:r>
        <w:rPr>
          <w:rFonts w:ascii="Calibri" w:eastAsia="Calibri" w:hAnsi="Calibri"/>
          <w:i/>
          <w:iCs/>
        </w:rPr>
        <w:t>Ride</w:t>
      </w:r>
      <w:r w:rsidRPr="00DA11C0">
        <w:rPr>
          <w:rFonts w:ascii="Calibri" w:eastAsia="Calibri" w:hAnsi="Calibri"/>
          <w:i/>
          <w:iCs/>
        </w:rPr>
        <w:t xml:space="preserve"> terreinwagens en zullen te allen tijde worden gehandhaafd:</w:t>
      </w:r>
    </w:p>
    <w:p w14:paraId="255DB5DB" w14:textId="77777777" w:rsidR="00A82F76" w:rsidRPr="00DA11C0" w:rsidRDefault="00A82F76" w:rsidP="00A82F76">
      <w:pPr>
        <w:numPr>
          <w:ilvl w:val="0"/>
          <w:numId w:val="11"/>
        </w:numPr>
        <w:spacing w:after="200" w:line="240" w:lineRule="auto"/>
        <w:rPr>
          <w:rFonts w:ascii="Calibri" w:eastAsia="Calibri" w:hAnsi="Calibri"/>
          <w:i/>
          <w:iCs/>
        </w:rPr>
      </w:pPr>
      <w:r w:rsidRPr="00DA11C0">
        <w:rPr>
          <w:rFonts w:ascii="Calibri" w:eastAsia="Calibri" w:hAnsi="Calibri"/>
          <w:i/>
          <w:iCs/>
        </w:rPr>
        <w:t>De elektrische voertuigen mogen niet als botsauto's worden gebruikt en botsingen moeten te allen tijde worden vermeden.</w:t>
      </w:r>
    </w:p>
    <w:p w14:paraId="17166043" w14:textId="77777777" w:rsidR="00A82F76" w:rsidRPr="00C74415" w:rsidRDefault="00A82F76" w:rsidP="00A82F76">
      <w:pPr>
        <w:numPr>
          <w:ilvl w:val="0"/>
          <w:numId w:val="11"/>
        </w:numPr>
        <w:spacing w:after="200" w:line="240" w:lineRule="auto"/>
        <w:rPr>
          <w:rFonts w:ascii="Calibri" w:eastAsia="Calibri" w:hAnsi="Calibri"/>
          <w:i/>
          <w:iCs/>
        </w:rPr>
      </w:pPr>
      <w:r w:rsidRPr="00C74415">
        <w:rPr>
          <w:rFonts w:ascii="Calibri" w:eastAsia="Calibri" w:hAnsi="Calibri"/>
          <w:i/>
          <w:iCs/>
        </w:rPr>
        <w:t>Voertuigen moeten te allen tijde worden begeleid door een toezichthoudende volwassene ouder dan 18 jaar die de nodige moeite</w:t>
      </w:r>
      <w:r>
        <w:rPr>
          <w:rFonts w:ascii="Calibri" w:eastAsia="Calibri" w:hAnsi="Calibri"/>
          <w:i/>
          <w:iCs/>
        </w:rPr>
        <w:t xml:space="preserve"> doet</w:t>
      </w:r>
      <w:r w:rsidRPr="00C74415">
        <w:rPr>
          <w:rFonts w:ascii="Calibri" w:eastAsia="Calibri" w:hAnsi="Calibri"/>
          <w:i/>
          <w:iCs/>
        </w:rPr>
        <w:t xml:space="preserve"> om de werking van de afstandsbediening te begrijpen en deze </w:t>
      </w:r>
      <w:r>
        <w:rPr>
          <w:rFonts w:ascii="Calibri" w:eastAsia="Calibri" w:hAnsi="Calibri"/>
          <w:i/>
          <w:iCs/>
        </w:rPr>
        <w:t xml:space="preserve">als nodig </w:t>
      </w:r>
      <w:r w:rsidRPr="00C74415">
        <w:rPr>
          <w:rFonts w:ascii="Calibri" w:eastAsia="Calibri" w:hAnsi="Calibri"/>
          <w:i/>
          <w:iCs/>
        </w:rPr>
        <w:t>gebruikt om de auto tot stilstand te brengen om ongevallen/aanrijdingen te voorkomen.</w:t>
      </w:r>
    </w:p>
    <w:p w14:paraId="5077ABAD" w14:textId="77777777" w:rsidR="00A82F76" w:rsidRPr="002618C1" w:rsidRDefault="00A82F76" w:rsidP="00A82F76">
      <w:pPr>
        <w:numPr>
          <w:ilvl w:val="0"/>
          <w:numId w:val="11"/>
        </w:numPr>
        <w:spacing w:after="200" w:line="240" w:lineRule="auto"/>
        <w:rPr>
          <w:rFonts w:ascii="Calibri" w:eastAsia="Calibri" w:hAnsi="Calibri"/>
          <w:i/>
          <w:iCs/>
        </w:rPr>
      </w:pPr>
      <w:r w:rsidRPr="00C74415">
        <w:rPr>
          <w:rFonts w:ascii="Calibri" w:eastAsia="Calibri" w:hAnsi="Calibri"/>
          <w:i/>
          <w:iCs/>
        </w:rPr>
        <w:t xml:space="preserve">De aanbevolen minimumleeftijd voor het besturen van het voertuig is 3 jaar, de aanbevolen maximumleeftijd is 10 jaar, maar kan oplopen tot 14 jaar. </w:t>
      </w:r>
      <w:r w:rsidRPr="002618C1">
        <w:rPr>
          <w:rFonts w:ascii="Calibri" w:eastAsia="Calibri" w:hAnsi="Calibri"/>
          <w:i/>
          <w:iCs/>
        </w:rPr>
        <w:t>Begeleidende volwassenen kunnen bij de kinderen in de auto's zitten en hen zo nodig helpen met sturen.</w:t>
      </w:r>
    </w:p>
    <w:p w14:paraId="1A01F4AD" w14:textId="77777777" w:rsidR="00A82F76" w:rsidRPr="00E467C4" w:rsidRDefault="00A82F76" w:rsidP="00A82F76">
      <w:pPr>
        <w:numPr>
          <w:ilvl w:val="0"/>
          <w:numId w:val="11"/>
        </w:numPr>
        <w:spacing w:after="200" w:line="240" w:lineRule="auto"/>
        <w:rPr>
          <w:rFonts w:ascii="Calibri" w:eastAsia="Calibri" w:hAnsi="Calibri"/>
          <w:b/>
          <w:bCs/>
          <w:i/>
          <w:iCs/>
        </w:rPr>
      </w:pPr>
      <w:r w:rsidRPr="00C74415">
        <w:rPr>
          <w:rFonts w:ascii="Calibri" w:eastAsia="Calibri" w:hAnsi="Calibri"/>
          <w:i/>
          <w:iCs/>
        </w:rPr>
        <w:t xml:space="preserve">De begeleidende volwassene </w:t>
      </w:r>
      <w:r w:rsidRPr="00E467C4">
        <w:rPr>
          <w:rFonts w:ascii="Calibri" w:eastAsia="Calibri" w:hAnsi="Calibri"/>
          <w:b/>
          <w:bCs/>
          <w:i/>
          <w:iCs/>
        </w:rPr>
        <w:t>neemt de volledige verantwoordelijkheid op zich voor de veiligheid van het voertuig, de passagiers en de andere weg-/pad gebruikers tijdens de gehele huurperiode.</w:t>
      </w:r>
    </w:p>
    <w:p w14:paraId="581448BE" w14:textId="77777777" w:rsidR="00A82F76" w:rsidRPr="002618C1" w:rsidRDefault="00A82F76" w:rsidP="00A82F76">
      <w:pPr>
        <w:numPr>
          <w:ilvl w:val="0"/>
          <w:numId w:val="11"/>
        </w:numPr>
        <w:spacing w:after="200" w:line="240" w:lineRule="auto"/>
        <w:rPr>
          <w:rFonts w:ascii="Calibri" w:eastAsia="Calibri" w:hAnsi="Calibri"/>
          <w:i/>
          <w:iCs/>
        </w:rPr>
      </w:pPr>
      <w:r w:rsidRPr="002618C1">
        <w:rPr>
          <w:rFonts w:ascii="Calibri" w:eastAsia="Calibri" w:hAnsi="Calibri"/>
          <w:i/>
          <w:iCs/>
        </w:rPr>
        <w:t>Voor elk voertuig geldt een maximum laadgewicht van 1</w:t>
      </w:r>
      <w:r>
        <w:rPr>
          <w:rFonts w:ascii="Calibri" w:eastAsia="Calibri" w:hAnsi="Calibri"/>
          <w:i/>
          <w:iCs/>
        </w:rPr>
        <w:t>8</w:t>
      </w:r>
      <w:r w:rsidRPr="002618C1">
        <w:rPr>
          <w:rFonts w:ascii="Calibri" w:eastAsia="Calibri" w:hAnsi="Calibri"/>
          <w:i/>
          <w:iCs/>
        </w:rPr>
        <w:t xml:space="preserve">0 kg. Het </w:t>
      </w:r>
      <w:r>
        <w:rPr>
          <w:rFonts w:ascii="Calibri" w:eastAsia="Calibri" w:hAnsi="Calibri"/>
          <w:i/>
          <w:iCs/>
        </w:rPr>
        <w:t>operationele</w:t>
      </w:r>
      <w:r w:rsidRPr="002618C1">
        <w:rPr>
          <w:rFonts w:ascii="Calibri" w:eastAsia="Calibri" w:hAnsi="Calibri"/>
          <w:i/>
          <w:iCs/>
        </w:rPr>
        <w:t xml:space="preserve"> personeel behoudt zich het recht </w:t>
      </w:r>
      <w:r>
        <w:rPr>
          <w:rFonts w:ascii="Calibri" w:eastAsia="Calibri" w:hAnsi="Calibri"/>
          <w:i/>
          <w:iCs/>
        </w:rPr>
        <w:t>om</w:t>
      </w:r>
      <w:r w:rsidRPr="002618C1">
        <w:rPr>
          <w:rFonts w:ascii="Calibri" w:eastAsia="Calibri" w:hAnsi="Calibri"/>
          <w:i/>
          <w:iCs/>
        </w:rPr>
        <w:t xml:space="preserve"> het aantal passagiers in het voertuig te verminderen om ervoor te zorgen dat </w:t>
      </w:r>
      <w:r>
        <w:rPr>
          <w:rFonts w:ascii="Calibri" w:eastAsia="Calibri" w:hAnsi="Calibri"/>
          <w:i/>
          <w:iCs/>
        </w:rPr>
        <w:t xml:space="preserve">dit </w:t>
      </w:r>
      <w:r w:rsidRPr="002618C1">
        <w:rPr>
          <w:rFonts w:ascii="Calibri" w:eastAsia="Calibri" w:hAnsi="Calibri"/>
          <w:i/>
          <w:iCs/>
        </w:rPr>
        <w:t>limiet niet wordt overschreden.</w:t>
      </w:r>
    </w:p>
    <w:p w14:paraId="1D378E32" w14:textId="77777777" w:rsidR="00A82F76" w:rsidRPr="002618C1" w:rsidRDefault="00A82F76" w:rsidP="00A82F76">
      <w:pPr>
        <w:numPr>
          <w:ilvl w:val="0"/>
          <w:numId w:val="11"/>
        </w:numPr>
        <w:spacing w:after="200" w:line="240" w:lineRule="auto"/>
        <w:rPr>
          <w:rFonts w:ascii="Calibri" w:eastAsia="Calibri" w:hAnsi="Calibri"/>
          <w:i/>
          <w:iCs/>
        </w:rPr>
      </w:pPr>
      <w:r w:rsidRPr="002618C1">
        <w:rPr>
          <w:rFonts w:ascii="Calibri" w:eastAsia="Calibri" w:hAnsi="Calibri"/>
          <w:i/>
          <w:iCs/>
        </w:rPr>
        <w:t>Passagiers moeten te allen tijde in het voertuig/op de achterwand blijven zitten en mogen niet uit het voertuig hangen of hun armen, benen of iets anders over de zijkant leggen.</w:t>
      </w:r>
    </w:p>
    <w:p w14:paraId="7756E096" w14:textId="77777777" w:rsidR="00A82F76" w:rsidRDefault="00A82F76" w:rsidP="00A82F76">
      <w:pPr>
        <w:numPr>
          <w:ilvl w:val="0"/>
          <w:numId w:val="11"/>
        </w:numPr>
        <w:spacing w:after="200" w:line="240" w:lineRule="auto"/>
        <w:rPr>
          <w:rFonts w:ascii="Calibri" w:eastAsia="Calibri" w:hAnsi="Calibri"/>
          <w:i/>
          <w:iCs/>
        </w:rPr>
      </w:pPr>
      <w:r w:rsidRPr="002618C1">
        <w:rPr>
          <w:rFonts w:ascii="Calibri" w:eastAsia="Calibri" w:hAnsi="Calibri"/>
          <w:i/>
          <w:iCs/>
        </w:rPr>
        <w:t xml:space="preserve">Het </w:t>
      </w:r>
      <w:r>
        <w:rPr>
          <w:rFonts w:ascii="Calibri" w:eastAsia="Calibri" w:hAnsi="Calibri"/>
          <w:i/>
          <w:iCs/>
        </w:rPr>
        <w:t>operationele</w:t>
      </w:r>
      <w:r w:rsidRPr="002618C1">
        <w:rPr>
          <w:rFonts w:ascii="Calibri" w:eastAsia="Calibri" w:hAnsi="Calibri"/>
          <w:i/>
          <w:iCs/>
        </w:rPr>
        <w:t xml:space="preserve"> personeel behoudt zich het recht voor om de toegang te weigeren aan kinderen of volwassenen van wie het gedrag doet vermoeden dat zij een risico kunnen vormen wanneer zij het voertuig besturen of begeleiden. Dit omvat iedereen onder invloed van alcohol of drugs.</w:t>
      </w:r>
    </w:p>
    <w:p w14:paraId="5AF2E52F" w14:textId="77777777" w:rsidR="00061B9C" w:rsidRPr="00A82F76" w:rsidRDefault="00A82F76" w:rsidP="00052863">
      <w:pPr>
        <w:numPr>
          <w:ilvl w:val="0"/>
          <w:numId w:val="11"/>
        </w:numPr>
        <w:spacing w:after="200" w:line="240" w:lineRule="auto"/>
        <w:rPr>
          <w:rFonts w:ascii="Calibri" w:eastAsia="Calibri" w:hAnsi="Calibri"/>
          <w:i/>
          <w:iCs/>
          <w:sz w:val="22"/>
        </w:rPr>
      </w:pPr>
      <w:r w:rsidRPr="00307861">
        <w:rPr>
          <w:rFonts w:ascii="Calibri" w:eastAsia="Calibri" w:hAnsi="Calibri"/>
          <w:i/>
          <w:iCs/>
        </w:rPr>
        <w:t>Het operationele personeel behoudt zich het recht om een huurperiode voortijdig te beëindigen indien klanten het voertuig gebruiken op een manier die schade kan toebrengen aan zichzelf, het voertuig of andere weggebruikers. De beslissing van het operationele personeel is definitief en in dit geval wordt geen terugbetaling aangeboden</w:t>
      </w:r>
      <w:r>
        <w:rPr>
          <w:rFonts w:ascii="Calibri" w:eastAsia="Calibri" w:hAnsi="Calibri"/>
          <w:i/>
          <w:iCs/>
        </w:rPr>
        <w:t>.</w:t>
      </w:r>
    </w:p>
    <w:sectPr w:rsidR="00061B9C" w:rsidRPr="00A82F76" w:rsidSect="00FE2B81">
      <w:headerReference w:type="default" r:id="rId8"/>
      <w:footerReference w:type="default" r:id="rId9"/>
      <w:headerReference w:type="first" r:id="rId10"/>
      <w:footerReference w:type="first" r:id="rId11"/>
      <w:pgSz w:w="11906" w:h="16838" w:code="9"/>
      <w:pgMar w:top="2835" w:right="1418" w:bottom="1588" w:left="2126" w:header="5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28E85" w14:textId="77777777" w:rsidR="00FE2B81" w:rsidRDefault="00FE2B81" w:rsidP="00944DAC">
      <w:pPr>
        <w:spacing w:line="240" w:lineRule="auto"/>
      </w:pPr>
      <w:r>
        <w:separator/>
      </w:r>
    </w:p>
  </w:endnote>
  <w:endnote w:type="continuationSeparator" w:id="0">
    <w:p w14:paraId="214C3DB5" w14:textId="77777777" w:rsidR="00FE2B81" w:rsidRDefault="00FE2B81" w:rsidP="00944D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B3582" w14:textId="77777777" w:rsidR="00944DAC" w:rsidRDefault="00944DAC">
    <w:r>
      <w:rPr>
        <w:noProof/>
      </w:rPr>
      <w:drawing>
        <wp:anchor distT="0" distB="0" distL="114300" distR="114300" simplePos="0" relativeHeight="251659264" behindDoc="0" locked="0" layoutInCell="1" allowOverlap="0" wp14:anchorId="7CD7B5EB" wp14:editId="7A6AEB62">
          <wp:simplePos x="0" y="0"/>
          <wp:positionH relativeFrom="page">
            <wp:posOffset>5086350</wp:posOffset>
          </wp:positionH>
          <wp:positionV relativeFrom="page">
            <wp:posOffset>9115425</wp:posOffset>
          </wp:positionV>
          <wp:extent cx="2471163" cy="1579880"/>
          <wp:effectExtent l="0" t="0" r="5715" b="1270"/>
          <wp:wrapNone/>
          <wp:docPr id="211804245" name="Afbeelding 211804245" descr="Afbeelding met schermopname, silhoue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886377" name="Afbeelding 2" descr="Afbeelding met schermopname, silhouet&#10;&#10;Automatisch gegenereerde beschrijving"/>
                  <pic:cNvPicPr/>
                </pic:nvPicPr>
                <pic:blipFill rotWithShape="1">
                  <a:blip r:embed="rId1">
                    <a:extLst>
                      <a:ext uri="{28A0092B-C50C-407E-A947-70E740481C1C}">
                        <a14:useLocalDpi xmlns:a14="http://schemas.microsoft.com/office/drawing/2010/main" val="0"/>
                      </a:ext>
                    </a:extLst>
                  </a:blip>
                  <a:srcRect l="67302"/>
                  <a:stretch/>
                </pic:blipFill>
                <pic:spPr bwMode="auto">
                  <a:xfrm>
                    <a:off x="0" y="0"/>
                    <a:ext cx="2471976" cy="158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1BEBE" w14:textId="77777777" w:rsidR="000B52E0" w:rsidRDefault="000B52E0">
    <w:r>
      <w:rPr>
        <w:noProof/>
      </w:rPr>
      <w:drawing>
        <wp:anchor distT="0" distB="0" distL="114300" distR="114300" simplePos="0" relativeHeight="251662336" behindDoc="0" locked="0" layoutInCell="1" allowOverlap="0" wp14:anchorId="3B72149F" wp14:editId="228DECCF">
          <wp:simplePos x="0" y="0"/>
          <wp:positionH relativeFrom="page">
            <wp:align>left</wp:align>
          </wp:positionH>
          <wp:positionV relativeFrom="page">
            <wp:align>bottom</wp:align>
          </wp:positionV>
          <wp:extent cx="7560000" cy="1580400"/>
          <wp:effectExtent l="0" t="0" r="3175" b="1270"/>
          <wp:wrapNone/>
          <wp:docPr id="1595678765" name="Afbeelding 1595678765" descr="Afbeelding met schermopname, silhoue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886377" name="Afbeelding 2" descr="Afbeelding met schermopname, silhoue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8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1FBD6" w14:textId="77777777" w:rsidR="00FE2B81" w:rsidRDefault="00FE2B81" w:rsidP="00944DAC">
      <w:pPr>
        <w:spacing w:line="240" w:lineRule="auto"/>
      </w:pPr>
      <w:r>
        <w:separator/>
      </w:r>
    </w:p>
  </w:footnote>
  <w:footnote w:type="continuationSeparator" w:id="0">
    <w:p w14:paraId="512D7CCA" w14:textId="77777777" w:rsidR="00FE2B81" w:rsidRDefault="00FE2B81" w:rsidP="00944D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B2D55" w14:textId="77777777" w:rsidR="00944DAC" w:rsidRDefault="00944DAC">
    <w:r>
      <w:rPr>
        <w:noProof/>
      </w:rPr>
      <w:drawing>
        <wp:anchor distT="0" distB="0" distL="114300" distR="114300" simplePos="0" relativeHeight="251658240" behindDoc="0" locked="0" layoutInCell="1" allowOverlap="1" wp14:anchorId="5962DBF9" wp14:editId="409DB28E">
          <wp:simplePos x="0" y="0"/>
          <wp:positionH relativeFrom="page">
            <wp:align>left</wp:align>
          </wp:positionH>
          <wp:positionV relativeFrom="page">
            <wp:align>top</wp:align>
          </wp:positionV>
          <wp:extent cx="1285875" cy="1392555"/>
          <wp:effectExtent l="0" t="0" r="0" b="0"/>
          <wp:wrapThrough wrapText="bothSides">
            <wp:wrapPolygon edited="0">
              <wp:start x="13440" y="9160"/>
              <wp:lineTo x="8640" y="11819"/>
              <wp:lineTo x="8640" y="13297"/>
              <wp:lineTo x="10880" y="14479"/>
              <wp:lineTo x="8000" y="15365"/>
              <wp:lineTo x="8000" y="18616"/>
              <wp:lineTo x="11200" y="19207"/>
              <wp:lineTo x="10880" y="20389"/>
              <wp:lineTo x="11520" y="20979"/>
              <wp:lineTo x="13440" y="21275"/>
              <wp:lineTo x="15040" y="21275"/>
              <wp:lineTo x="16960" y="20979"/>
              <wp:lineTo x="18240" y="20093"/>
              <wp:lineTo x="20800" y="18616"/>
              <wp:lineTo x="20160" y="12115"/>
              <wp:lineTo x="15040" y="9160"/>
              <wp:lineTo x="13440" y="9160"/>
            </wp:wrapPolygon>
          </wp:wrapThrough>
          <wp:docPr id="862014288" name="Afbeelding 862014288" descr="Summio logo voor briefpapier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298521" name="Afbeelding 1" descr="Summio logo voor briefpapier header"/>
                  <pic:cNvPicPr/>
                </pic:nvPicPr>
                <pic:blipFill rotWithShape="1">
                  <a:blip r:embed="rId1">
                    <a:extLst>
                      <a:ext uri="{28A0092B-C50C-407E-A947-70E740481C1C}">
                        <a14:useLocalDpi xmlns:a14="http://schemas.microsoft.com/office/drawing/2010/main" val="0"/>
                      </a:ext>
                    </a:extLst>
                  </a:blip>
                  <a:srcRect r="45048"/>
                  <a:stretch/>
                </pic:blipFill>
                <pic:spPr bwMode="auto">
                  <a:xfrm>
                    <a:off x="0" y="0"/>
                    <a:ext cx="1285889" cy="139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60F85" w14:textId="77777777" w:rsidR="009E6DD7" w:rsidRDefault="00FF5464">
    <w:r>
      <w:rPr>
        <w:noProof/>
      </w:rPr>
      <w:drawing>
        <wp:anchor distT="0" distB="0" distL="114300" distR="114300" simplePos="0" relativeHeight="251660288" behindDoc="0" locked="0" layoutInCell="1" allowOverlap="1" wp14:anchorId="72D507E8" wp14:editId="719D527A">
          <wp:simplePos x="1352550" y="2162175"/>
          <wp:positionH relativeFrom="page">
            <wp:align>left</wp:align>
          </wp:positionH>
          <wp:positionV relativeFrom="page">
            <wp:align>top</wp:align>
          </wp:positionV>
          <wp:extent cx="2340000" cy="1393200"/>
          <wp:effectExtent l="0" t="0" r="3175" b="0"/>
          <wp:wrapNone/>
          <wp:docPr id="922893145" name="Afbeelding 922893145" descr="Afbeelding met Graphics, grafische vormgeving,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086828" name="Afbeelding 8" descr="Afbeelding met Graphics, grafische vormgeving, schermopname,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340000" cy="139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148A3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1E53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12A9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701C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507A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A40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820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0630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864C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24DC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4C13AC"/>
    <w:multiLevelType w:val="hybridMultilevel"/>
    <w:tmpl w:val="D4F0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706049">
    <w:abstractNumId w:val="9"/>
  </w:num>
  <w:num w:numId="2" w16cid:durableId="285084958">
    <w:abstractNumId w:val="8"/>
  </w:num>
  <w:num w:numId="3" w16cid:durableId="1218934309">
    <w:abstractNumId w:val="7"/>
  </w:num>
  <w:num w:numId="4" w16cid:durableId="2027704444">
    <w:abstractNumId w:val="6"/>
  </w:num>
  <w:num w:numId="5" w16cid:durableId="384186048">
    <w:abstractNumId w:val="5"/>
  </w:num>
  <w:num w:numId="6" w16cid:durableId="911695752">
    <w:abstractNumId w:val="4"/>
  </w:num>
  <w:num w:numId="7" w16cid:durableId="522130430">
    <w:abstractNumId w:val="3"/>
  </w:num>
  <w:num w:numId="8" w16cid:durableId="1974553623">
    <w:abstractNumId w:val="2"/>
  </w:num>
  <w:num w:numId="9" w16cid:durableId="229461266">
    <w:abstractNumId w:val="1"/>
  </w:num>
  <w:num w:numId="10" w16cid:durableId="1508330667">
    <w:abstractNumId w:val="0"/>
  </w:num>
  <w:num w:numId="11" w16cid:durableId="2068413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365"/>
    <w:rsid w:val="00021221"/>
    <w:rsid w:val="000433AB"/>
    <w:rsid w:val="00052863"/>
    <w:rsid w:val="00061B9C"/>
    <w:rsid w:val="000951DE"/>
    <w:rsid w:val="000A5365"/>
    <w:rsid w:val="000B52E0"/>
    <w:rsid w:val="001175C5"/>
    <w:rsid w:val="00226D68"/>
    <w:rsid w:val="00245AC8"/>
    <w:rsid w:val="002C06CD"/>
    <w:rsid w:val="002D2749"/>
    <w:rsid w:val="002E448A"/>
    <w:rsid w:val="005C6725"/>
    <w:rsid w:val="00600B81"/>
    <w:rsid w:val="00604DC7"/>
    <w:rsid w:val="00666BA5"/>
    <w:rsid w:val="006725EC"/>
    <w:rsid w:val="006E5B68"/>
    <w:rsid w:val="00724AA1"/>
    <w:rsid w:val="0072743A"/>
    <w:rsid w:val="00766F5E"/>
    <w:rsid w:val="0080377C"/>
    <w:rsid w:val="00857FCA"/>
    <w:rsid w:val="008F0697"/>
    <w:rsid w:val="00944DAC"/>
    <w:rsid w:val="0094520C"/>
    <w:rsid w:val="00967803"/>
    <w:rsid w:val="00974FB3"/>
    <w:rsid w:val="009E6DD7"/>
    <w:rsid w:val="00A2403E"/>
    <w:rsid w:val="00A82F76"/>
    <w:rsid w:val="00AA69A1"/>
    <w:rsid w:val="00AE1C96"/>
    <w:rsid w:val="00B96D73"/>
    <w:rsid w:val="00D71736"/>
    <w:rsid w:val="00DD6405"/>
    <w:rsid w:val="00E108D8"/>
    <w:rsid w:val="00E460C1"/>
    <w:rsid w:val="00F16A25"/>
    <w:rsid w:val="00F34822"/>
    <w:rsid w:val="00FB2B1F"/>
    <w:rsid w:val="00FE2B81"/>
    <w:rsid w:val="00FF54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177C8"/>
  <w15:chartTrackingRefBased/>
  <w15:docId w15:val="{E3CCDAD1-CFC5-442E-8D58-CBB5DD81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2863"/>
    <w:pPr>
      <w:spacing w:after="0" w:line="260" w:lineRule="exact"/>
    </w:pPr>
    <w:rPr>
      <w:rFonts w:ascii="Segoe UI" w:hAnsi="Segoe UI"/>
      <w:sz w:val="20"/>
    </w:rPr>
  </w:style>
  <w:style w:type="paragraph" w:styleId="Kop1">
    <w:name w:val="heading 1"/>
    <w:basedOn w:val="Geenafstand"/>
    <w:next w:val="Standaard"/>
    <w:link w:val="Kop1Char"/>
    <w:uiPriority w:val="9"/>
    <w:qFormat/>
    <w:rsid w:val="00B96D73"/>
    <w:pPr>
      <w:outlineLvl w:val="0"/>
    </w:pPr>
    <w:rPr>
      <w:b/>
      <w:bCs/>
      <w:color w:val="001538"/>
      <w:sz w:val="24"/>
      <w:szCs w:val="24"/>
      <w:lang w:val="en-GB"/>
    </w:rPr>
  </w:style>
  <w:style w:type="paragraph" w:styleId="Kop2">
    <w:name w:val="heading 2"/>
    <w:basedOn w:val="Standaard"/>
    <w:next w:val="Standaard"/>
    <w:link w:val="Kop2Char"/>
    <w:uiPriority w:val="9"/>
    <w:unhideWhenUsed/>
    <w:qFormat/>
    <w:rsid w:val="00B96D73"/>
    <w:pPr>
      <w:keepNext/>
      <w:keepLines/>
      <w:spacing w:before="40"/>
      <w:outlineLvl w:val="1"/>
    </w:pPr>
    <w:rPr>
      <w:rFonts w:eastAsiaTheme="majorEastAsia" w:cstheme="majorBidi"/>
      <w:b/>
      <w:color w:val="E67E47"/>
      <w:sz w:val="24"/>
      <w:szCs w:val="26"/>
    </w:rPr>
  </w:style>
  <w:style w:type="paragraph" w:styleId="Kop3">
    <w:name w:val="heading 3"/>
    <w:basedOn w:val="Standaard"/>
    <w:next w:val="Standaard"/>
    <w:link w:val="Kop3Char"/>
    <w:uiPriority w:val="9"/>
    <w:unhideWhenUsed/>
    <w:qFormat/>
    <w:rsid w:val="00052863"/>
    <w:pPr>
      <w:keepNext/>
      <w:keepLines/>
      <w:spacing w:before="40"/>
      <w:outlineLvl w:val="2"/>
    </w:pPr>
    <w:rPr>
      <w:rFonts w:eastAsiaTheme="majorEastAsia" w:cstheme="majorBidi"/>
      <w:b/>
      <w:color w:val="001538" w:themeColor="accent1"/>
      <w:szCs w:val="24"/>
    </w:rPr>
  </w:style>
  <w:style w:type="paragraph" w:styleId="Kop4">
    <w:name w:val="heading 4"/>
    <w:basedOn w:val="Standaard"/>
    <w:next w:val="Standaard"/>
    <w:link w:val="Kop4Char"/>
    <w:uiPriority w:val="9"/>
    <w:unhideWhenUsed/>
    <w:qFormat/>
    <w:rsid w:val="00052863"/>
    <w:pPr>
      <w:keepNext/>
      <w:keepLines/>
      <w:spacing w:before="40"/>
      <w:outlineLvl w:val="3"/>
    </w:pPr>
    <w:rPr>
      <w:rFonts w:eastAsiaTheme="majorEastAsia" w:cstheme="majorBidi"/>
      <w:b/>
      <w:i/>
      <w:iCs/>
      <w:color w:val="E67E47"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96D73"/>
    <w:rPr>
      <w:rFonts w:ascii="Segoe UI" w:eastAsiaTheme="majorEastAsia" w:hAnsi="Segoe UI" w:cstheme="majorBidi"/>
      <w:b/>
      <w:color w:val="E67E47"/>
      <w:sz w:val="24"/>
      <w:szCs w:val="26"/>
    </w:rPr>
  </w:style>
  <w:style w:type="character" w:customStyle="1" w:styleId="Kop3Char">
    <w:name w:val="Kop 3 Char"/>
    <w:basedOn w:val="Standaardalinea-lettertype"/>
    <w:link w:val="Kop3"/>
    <w:uiPriority w:val="9"/>
    <w:rsid w:val="00052863"/>
    <w:rPr>
      <w:rFonts w:ascii="Segoe UI" w:eastAsiaTheme="majorEastAsia" w:hAnsi="Segoe UI" w:cstheme="majorBidi"/>
      <w:b/>
      <w:color w:val="001538" w:themeColor="accent1"/>
      <w:sz w:val="20"/>
      <w:szCs w:val="24"/>
    </w:rPr>
  </w:style>
  <w:style w:type="paragraph" w:styleId="Geenafstand">
    <w:name w:val="No Spacing"/>
    <w:basedOn w:val="Standaard"/>
    <w:uiPriority w:val="1"/>
    <w:qFormat/>
    <w:rsid w:val="00021221"/>
  </w:style>
  <w:style w:type="character" w:customStyle="1" w:styleId="Kop1Char">
    <w:name w:val="Kop 1 Char"/>
    <w:basedOn w:val="Standaardalinea-lettertype"/>
    <w:link w:val="Kop1"/>
    <w:uiPriority w:val="9"/>
    <w:rsid w:val="00B96D73"/>
    <w:rPr>
      <w:rFonts w:ascii="Segoe UI" w:hAnsi="Segoe UI"/>
      <w:b/>
      <w:bCs/>
      <w:color w:val="001538"/>
      <w:sz w:val="24"/>
      <w:szCs w:val="24"/>
      <w:lang w:val="en-GB"/>
    </w:rPr>
  </w:style>
  <w:style w:type="character" w:customStyle="1" w:styleId="Kop4Char">
    <w:name w:val="Kop 4 Char"/>
    <w:basedOn w:val="Standaardalinea-lettertype"/>
    <w:link w:val="Kop4"/>
    <w:uiPriority w:val="9"/>
    <w:rsid w:val="00052863"/>
    <w:rPr>
      <w:rFonts w:ascii="Segoe UI" w:eastAsiaTheme="majorEastAsia" w:hAnsi="Segoe UI" w:cstheme="majorBidi"/>
      <w:b/>
      <w:i/>
      <w:iCs/>
      <w:color w:val="E67E47" w:themeColor="accent2"/>
      <w:sz w:val="20"/>
    </w:rPr>
  </w:style>
  <w:style w:type="paragraph" w:styleId="Normaalweb">
    <w:name w:val="Normal (Web)"/>
    <w:basedOn w:val="Standaard"/>
    <w:uiPriority w:val="99"/>
    <w:rsid w:val="00A82F7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A82F76"/>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A82F76"/>
    <w:rPr>
      <w:rFonts w:ascii="Segoe UI" w:hAnsi="Segoe UI"/>
      <w:sz w:val="20"/>
    </w:rPr>
  </w:style>
  <w:style w:type="paragraph" w:styleId="Voettekst">
    <w:name w:val="footer"/>
    <w:basedOn w:val="Standaard"/>
    <w:link w:val="VoettekstChar"/>
    <w:uiPriority w:val="99"/>
    <w:unhideWhenUsed/>
    <w:rsid w:val="00A82F76"/>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A82F76"/>
    <w:rPr>
      <w:rFonts w:ascii="Segoe UI" w:hAnsi="Segoe U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lenBergsma\OneDrive%20-%20Dormio%20Leisure%20Development%20BV\Documents\SummioParc%20Senno%20Ride%20NL.dotx" TargetMode="External"/></Relationship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001538"/>
      </a:dk2>
      <a:lt2>
        <a:srgbClr val="E7E6E6"/>
      </a:lt2>
      <a:accent1>
        <a:srgbClr val="001538"/>
      </a:accent1>
      <a:accent2>
        <a:srgbClr val="E67E47"/>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BDF4D-1995-4D7E-B013-79AD5154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SummioParc Senno Ride NL</Template>
  <TotalTime>0</TotalTime>
  <Pages>1</Pages>
  <Words>412</Words>
  <Characters>2269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Bergsma | Dormio Resorts &amp; Hotels</dc:creator>
  <cp:keywords/>
  <dc:description/>
  <cp:lastModifiedBy>Ellen Bergsma | Dormio Resorts &amp; Hotels</cp:lastModifiedBy>
  <cp:revision>2</cp:revision>
  <dcterms:created xsi:type="dcterms:W3CDTF">2024-05-06T06:52:00Z</dcterms:created>
  <dcterms:modified xsi:type="dcterms:W3CDTF">2024-05-06T06:53:00Z</dcterms:modified>
</cp:coreProperties>
</file>